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FB7E7F" w:rsidTr="00200B80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7F" w:rsidRDefault="00FB7E7F" w:rsidP="00200B80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FB7E7F" w:rsidTr="00200B80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7E7F" w:rsidRDefault="00FB7E7F" w:rsidP="00200B80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A4DE283" wp14:editId="38F77729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8A322E2" wp14:editId="757DFA69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E7F" w:rsidRDefault="00FB7E7F" w:rsidP="00200B8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FB7E7F" w:rsidRPr="006355F5" w:rsidRDefault="00FB7E7F" w:rsidP="00200B80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FB7E7F" w:rsidRDefault="00FB7E7F" w:rsidP="00200B80">
                  <w:pPr>
                    <w:pStyle w:val="ConsPlusTitle"/>
                    <w:jc w:val="center"/>
                  </w:pPr>
                </w:p>
                <w:p w:rsidR="00FB7E7F" w:rsidRPr="00A037AE" w:rsidRDefault="00FB7E7F" w:rsidP="00200B80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FB7E7F" w:rsidRPr="00A037AE" w:rsidRDefault="00FB7E7F" w:rsidP="00200B80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FB7E7F" w:rsidRPr="00A037AE" w:rsidRDefault="00FB7E7F" w:rsidP="00200B80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38</w:t>
                  </w:r>
                </w:p>
                <w:p w:rsidR="00FB7E7F" w:rsidRPr="0080747D" w:rsidRDefault="00FB7E7F" w:rsidP="00200B80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FB7E7F" w:rsidRDefault="00FB7E7F" w:rsidP="00FB7E7F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color w:val="464C55"/>
                      <w:sz w:val="23"/>
                      <w:szCs w:val="23"/>
                    </w:rPr>
                  </w:pPr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КС РФ признал право работника на обещанное выходное пособие при увольнении по соглашению сторон</w:t>
                  </w:r>
                </w:p>
                <w:p w:rsidR="00FB7E7F" w:rsidRPr="002B2F1F" w:rsidRDefault="00FB7E7F" w:rsidP="00FB7E7F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b/>
                      <w:bCs/>
                      <w:color w:val="FF0000"/>
                      <w:sz w:val="23"/>
                      <w:szCs w:val="23"/>
                      <w:shd w:val="clear" w:color="auto" w:fill="FFFABB"/>
                    </w:rPr>
                  </w:pPr>
                </w:p>
              </w:tc>
            </w:tr>
          </w:tbl>
          <w:p w:rsidR="00FB7E7F" w:rsidRDefault="00FB7E7F" w:rsidP="00200B80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B7E7F" w:rsidTr="00200B80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hyperlink r:id="rId7" w:anchor="/document/407386440/entry/0" w:history="1">
              <w:r>
                <w:rPr>
                  <w:rStyle w:val="a4"/>
                  <w:color w:val="3272C0"/>
                  <w:sz w:val="23"/>
                  <w:szCs w:val="23"/>
                </w:rPr>
                <w:t>Постановление Конституционного Суда РФ от 13.07.2023 N 40-П</w:t>
              </w:r>
            </w:hyperlink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Трудовой договор предусматривал, что в случае его расторжения по соглашению сторон работнице выплачивается выходное пособие в размере трехмесячной зарплаты. Когда трудовой договор расторгли (по соглашению сторон, в соответствии с которым работодатель принял на себя обязательство выплатить работнице помимо причитающейся ей зарплаты и компенсации за неиспользованные отпуска дополнительную денежную компенсацию), работодатель полностью денежную компенсацию не выплатил. Оспорить это не удалось. Суды сочли, что выплата выходного пособия в связи с прекращением трудового договора по соглашению сторон не предусмотрена ни законом, ни действующей у работодателя системой оплаты труда. Действия директора, подписавшего соглашение о расторжении без учета убыточности предприятия, признали злоупотреблением. При этом аналогичные иски уволившихся коллег гражданки были удовлетворены, что, по мнению гражданки, свидетельствует о произвольном толковании закона судами.</w:t>
            </w:r>
          </w:p>
          <w:p w:rsidR="00FB7E7F" w:rsidRPr="00FB7E7F" w:rsidRDefault="00FB7E7F" w:rsidP="00FB7E7F">
            <w:pPr>
              <w:pStyle w:val="s1"/>
              <w:shd w:val="clear" w:color="auto" w:fill="FFFFFF"/>
              <w:jc w:val="both"/>
              <w:rPr>
                <w:b/>
                <w:color w:val="22272F"/>
                <w:sz w:val="23"/>
                <w:szCs w:val="23"/>
              </w:rPr>
            </w:pPr>
            <w:r w:rsidRPr="00FB7E7F">
              <w:rPr>
                <w:b/>
                <w:color w:val="22272F"/>
                <w:sz w:val="23"/>
                <w:szCs w:val="23"/>
              </w:rPr>
              <w:t xml:space="preserve">КС РФ направил дело на пересмотр и напомнил, что ТК РФ обязывает работодателя соблюдать наряду с трудовым законодательством, иными НПА, содержащими нормы трудового права, ЛНА, условиями коллективного договора и соглашений, </w:t>
            </w:r>
            <w:bookmarkStart w:id="0" w:name="_GoBack"/>
            <w:bookmarkEnd w:id="0"/>
            <w:r w:rsidRPr="00FB7E7F">
              <w:rPr>
                <w:b/>
                <w:color w:val="22272F"/>
                <w:sz w:val="23"/>
                <w:szCs w:val="23"/>
              </w:rPr>
              <w:t>также и условия трудовых договоров (</w:t>
            </w:r>
            <w:hyperlink r:id="rId8" w:anchor="/document/12125268/entry/22022" w:history="1">
              <w:r w:rsidRPr="00FB7E7F">
                <w:rPr>
                  <w:rStyle w:val="a4"/>
                  <w:b/>
                  <w:color w:val="3272C0"/>
                  <w:sz w:val="23"/>
                  <w:szCs w:val="23"/>
                </w:rPr>
                <w:t>ст. 22</w:t>
              </w:r>
            </w:hyperlink>
            <w:r w:rsidRPr="00FB7E7F">
              <w:rPr>
                <w:b/>
                <w:color w:val="22272F"/>
                <w:sz w:val="23"/>
                <w:szCs w:val="23"/>
              </w:rPr>
              <w:t>). Исходя из этого произвольный отказ работодателя от исполнения любого условия трудового договора (в том числе налагающего на работодателя определенные, не предусмотренные законодательством, но и не противоречащие ему обязанности) не допускается.</w:t>
            </w:r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Случаи, когда выплата работнику выходного пособия при расторжении трудового договора является безусловной обязанностью работодателя, а также размеры выходных пособий предусмотрены </w:t>
            </w:r>
            <w:hyperlink r:id="rId9" w:anchor="/document/12125268/entry/178" w:history="1">
              <w:r>
                <w:rPr>
                  <w:rStyle w:val="a4"/>
                  <w:color w:val="3272C0"/>
                  <w:sz w:val="23"/>
                  <w:szCs w:val="23"/>
                </w:rPr>
                <w:t>статьей 178</w:t>
              </w:r>
            </w:hyperlink>
            <w:r>
              <w:rPr>
                <w:color w:val="22272F"/>
                <w:sz w:val="23"/>
                <w:szCs w:val="23"/>
              </w:rPr>
              <w:t> ТК РФ (</w:t>
            </w:r>
            <w:hyperlink r:id="rId10" w:anchor="/document/12125268/entry/1781" w:history="1">
              <w:r>
                <w:rPr>
                  <w:rStyle w:val="a4"/>
                  <w:color w:val="3272C0"/>
                  <w:sz w:val="23"/>
                  <w:szCs w:val="23"/>
                </w:rPr>
                <w:t>части первая</w:t>
              </w:r>
            </w:hyperlink>
            <w:r>
              <w:rPr>
                <w:color w:val="22272F"/>
                <w:sz w:val="23"/>
                <w:szCs w:val="23"/>
              </w:rPr>
              <w:t> и </w:t>
            </w:r>
            <w:hyperlink r:id="rId11" w:anchor="/document/12125268/entry/1783" w:history="1">
              <w:r>
                <w:rPr>
                  <w:rStyle w:val="a4"/>
                  <w:color w:val="3272C0"/>
                  <w:sz w:val="23"/>
                  <w:szCs w:val="23"/>
                </w:rPr>
                <w:t>седьмая</w:t>
              </w:r>
            </w:hyperlink>
            <w:r>
              <w:rPr>
                <w:color w:val="22272F"/>
                <w:sz w:val="23"/>
                <w:szCs w:val="23"/>
              </w:rPr>
              <w:t>), которая вместе с тем предоставляет возможность установления трудовым договором или коллективным договором других случаев выплаты выходных пособий и повышения их размера, определенного законом (</w:t>
            </w:r>
            <w:hyperlink r:id="rId12" w:anchor="/document/12125268/entry/1784" w:history="1">
              <w:r>
                <w:rPr>
                  <w:rStyle w:val="a4"/>
                  <w:color w:val="3272C0"/>
                  <w:sz w:val="23"/>
                  <w:szCs w:val="23"/>
                </w:rPr>
                <w:t>часть восьмая</w:t>
              </w:r>
            </w:hyperlink>
            <w:r>
              <w:rPr>
                <w:color w:val="22272F"/>
                <w:sz w:val="23"/>
                <w:szCs w:val="23"/>
              </w:rPr>
              <w:t>).</w:t>
            </w:r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По своей правовой природе дополнительная выплата при увольнении по соглашению сторон, предусмотренная трудовым договором и (или) соглашением о его расторжении по данному основанию, вне зависимости от того, каким образом она поименована в самом трудовом договоре и (или) соглашении, является выходным пособием, которое призвано смягчить наступающие для работника негативные последствия увольнения, связанные с потерей им работы и утратой заработка.</w:t>
            </w:r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Условие трудового договора и (или) соглашения о его расторжении, предусматривающее выплату работнику выходного пособия в определенном сторонами размере, порождает подлежащее безусловному исполнению обязательство работодателя, что, однако, не исключает - при наличии к тому оснований - последующего применения к руководителю данной организации, подписавшему содержащие </w:t>
            </w:r>
            <w:proofErr w:type="spellStart"/>
            <w:r>
              <w:rPr>
                <w:color w:val="22272F"/>
                <w:sz w:val="23"/>
                <w:szCs w:val="23"/>
              </w:rPr>
              <w:t>подобноеусловие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трудовой договор и (или) соглашение о его расторжении, установленных законом правовых механизмов привлечения к ответственности за ущерб, причиненный </w:t>
            </w:r>
            <w:proofErr w:type="spellStart"/>
            <w:r>
              <w:rPr>
                <w:color w:val="22272F"/>
                <w:sz w:val="23"/>
                <w:szCs w:val="23"/>
              </w:rPr>
              <w:t>юрлицу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в связи с осуществлением в пользу работника такого рода выплаты.</w:t>
            </w:r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lastRenderedPageBreak/>
              <w:t>КС РФ напомнил о том, что аналогичной позиции изначально придерживался и ВС РФ (определения </w:t>
            </w:r>
            <w:hyperlink r:id="rId13" w:anchor="/document/70393944/entry/0" w:history="1">
              <w:r>
                <w:rPr>
                  <w:rStyle w:val="a4"/>
                  <w:color w:val="3272C0"/>
                  <w:sz w:val="23"/>
                  <w:szCs w:val="23"/>
                </w:rPr>
                <w:t>от 24.05.2013 N 5-КГ13-48</w:t>
              </w:r>
            </w:hyperlink>
            <w:r>
              <w:rPr>
                <w:color w:val="22272F"/>
                <w:sz w:val="23"/>
                <w:szCs w:val="23"/>
              </w:rPr>
              <w:t>, </w:t>
            </w:r>
            <w:hyperlink r:id="rId14" w:anchor="/document/70560618/entry/0" w:history="1">
              <w:r>
                <w:rPr>
                  <w:rStyle w:val="a4"/>
                  <w:color w:val="3272C0"/>
                  <w:sz w:val="23"/>
                  <w:szCs w:val="23"/>
                </w:rPr>
                <w:t>от 06.12.2013 N 5-КГ13-125</w:t>
              </w:r>
            </w:hyperlink>
            <w:r>
              <w:rPr>
                <w:color w:val="22272F"/>
                <w:sz w:val="23"/>
                <w:szCs w:val="23"/>
              </w:rPr>
              <w:t>). Однако впоследствии ВС РФ стал исходить из иного понимания правовой природы денежной выплаты работнику при увольнении, предусмотренной соглашением о расторжении трудового договора по соглашению сторон, полагая, что она не является выходным пособием, не направлена на возмещение работнику затрат, связанных с исполнением им трудовых обязанностей, не предусмотрена действующей у работодателя системой оплаты труда и носит, по существу, произвольный характер (определения </w:t>
            </w:r>
            <w:hyperlink r:id="rId15" w:anchor="/document/71189618/entry/0" w:history="1">
              <w:r>
                <w:rPr>
                  <w:rStyle w:val="a4"/>
                  <w:color w:val="3272C0"/>
                  <w:sz w:val="23"/>
                  <w:szCs w:val="23"/>
                </w:rPr>
                <w:t>от 10.08.2015 N 36-КГ15-5</w:t>
              </w:r>
            </w:hyperlink>
            <w:r>
              <w:rPr>
                <w:color w:val="22272F"/>
                <w:sz w:val="23"/>
                <w:szCs w:val="23"/>
              </w:rPr>
              <w:t>, </w:t>
            </w:r>
            <w:hyperlink r:id="rId16" w:anchor="/document/70690964/entry/0" w:history="1">
              <w:r>
                <w:rPr>
                  <w:rStyle w:val="a4"/>
                  <w:color w:val="3272C0"/>
                  <w:sz w:val="23"/>
                  <w:szCs w:val="23"/>
                </w:rPr>
                <w:t>от 30.05.2014 N 5-КГ14-43</w:t>
              </w:r>
            </w:hyperlink>
            <w:r>
              <w:rPr>
                <w:color w:val="22272F"/>
                <w:sz w:val="23"/>
                <w:szCs w:val="23"/>
              </w:rPr>
              <w:t>). Данный подход нашел отражение и в практике нижестоящих судов, которые стали отказывать работникам во взыскании с работодателя такого рода денежной выплаты, поскольку она не предусмотрена ни законом, ни коллективным договором, ни действующими у работодателя локальными нормативными актами (см., например, </w:t>
            </w:r>
            <w:hyperlink r:id="rId17" w:anchor="/document/302401833/entry/0" w:history="1">
              <w:r>
                <w:rPr>
                  <w:rStyle w:val="a4"/>
                  <w:color w:val="3272C0"/>
                  <w:sz w:val="23"/>
                  <w:szCs w:val="23"/>
                </w:rPr>
                <w:t>определение</w:t>
              </w:r>
            </w:hyperlink>
            <w:r>
              <w:rPr>
                <w:color w:val="22272F"/>
                <w:sz w:val="23"/>
                <w:szCs w:val="23"/>
              </w:rPr>
              <w:t xml:space="preserve"> Санкт-Петербургского </w:t>
            </w:r>
            <w:proofErr w:type="spellStart"/>
            <w:r>
              <w:rPr>
                <w:color w:val="22272F"/>
                <w:sz w:val="23"/>
                <w:szCs w:val="23"/>
              </w:rPr>
              <w:t>горсуда</w:t>
            </w:r>
            <w:proofErr w:type="spellEnd"/>
            <w:r>
              <w:rPr>
                <w:color w:val="22272F"/>
                <w:sz w:val="23"/>
                <w:szCs w:val="23"/>
              </w:rPr>
              <w:t> </w:t>
            </w:r>
            <w:hyperlink r:id="rId18" w:anchor="/document/302401833/entry/0" w:history="1">
              <w:r>
                <w:rPr>
                  <w:rStyle w:val="a4"/>
                  <w:color w:val="3272C0"/>
                  <w:sz w:val="23"/>
                  <w:szCs w:val="23"/>
                </w:rPr>
                <w:t>от 27.03.2018 N 33-6196/2018</w:t>
              </w:r>
            </w:hyperlink>
            <w:r>
              <w:rPr>
                <w:color w:val="22272F"/>
                <w:sz w:val="23"/>
                <w:szCs w:val="23"/>
              </w:rPr>
              <w:t>).</w:t>
            </w:r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Между тем, по мнению КС РФ, такая интерпретация </w:t>
            </w:r>
            <w:hyperlink r:id="rId19" w:anchor="/document/12125268/entry/1784" w:history="1">
              <w:r>
                <w:rPr>
                  <w:rStyle w:val="a4"/>
                  <w:color w:val="3272C0"/>
                  <w:sz w:val="23"/>
                  <w:szCs w:val="23"/>
                </w:rPr>
                <w:t>части восьмой</w:t>
              </w:r>
            </w:hyperlink>
            <w:r>
              <w:rPr>
                <w:color w:val="22272F"/>
                <w:sz w:val="23"/>
                <w:szCs w:val="23"/>
              </w:rPr>
              <w:t> (до внесения изменений </w:t>
            </w:r>
            <w:hyperlink r:id="rId20" w:anchor="/document/74369770/entry/117" w:history="1">
              <w:r>
                <w:rPr>
                  <w:rStyle w:val="a4"/>
                  <w:color w:val="3272C0"/>
                  <w:sz w:val="23"/>
                  <w:szCs w:val="23"/>
                </w:rPr>
                <w:t>Федеральным законом</w:t>
              </w:r>
            </w:hyperlink>
            <w:r>
              <w:rPr>
                <w:color w:val="22272F"/>
                <w:sz w:val="23"/>
                <w:szCs w:val="23"/>
              </w:rPr>
              <w:t> от 13.07.2020 N 210-ФЗ - части четвертой) ст. 178 ТК РФ неоправданно сужает возможности индивидуально-договорного регулирования трудовых отношений, а также искажает буквальный смысл </w:t>
            </w:r>
            <w:hyperlink r:id="rId21" w:anchor="/document/12125268/entry/1784" w:history="1">
              <w:r>
                <w:rPr>
                  <w:rStyle w:val="a4"/>
                  <w:color w:val="3272C0"/>
                  <w:sz w:val="23"/>
                  <w:szCs w:val="23"/>
                </w:rPr>
                <w:t>законоположения</w:t>
              </w:r>
            </w:hyperlink>
            <w:r>
              <w:rPr>
                <w:color w:val="22272F"/>
                <w:sz w:val="23"/>
                <w:szCs w:val="23"/>
              </w:rPr>
              <w:t>, допускающего включение как в трудовой договор, так и в имеющее такую же правовую природу соглашение о его расторжении по соглашению сторон условия о выплате работнику выходного пособия при увольнении</w:t>
            </w:r>
          </w:p>
          <w:p w:rsidR="00FB7E7F" w:rsidRDefault="00FB7E7F" w:rsidP="00FB7E7F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Поскольку </w:t>
            </w:r>
            <w:hyperlink r:id="rId22" w:anchor="/document/12125268/entry/1784" w:history="1">
              <w:r>
                <w:rPr>
                  <w:rStyle w:val="a4"/>
                  <w:color w:val="3272C0"/>
                  <w:sz w:val="23"/>
                  <w:szCs w:val="23"/>
                </w:rPr>
                <w:t>часть восьмая ст. 178</w:t>
              </w:r>
            </w:hyperlink>
            <w:r>
              <w:rPr>
                <w:color w:val="22272F"/>
                <w:sz w:val="23"/>
                <w:szCs w:val="23"/>
              </w:rPr>
              <w:t> ТК РФ не предполагает отказа в выплате работнику, уволенному по соглашению сторон, выходного пособия, выплата которого предусмотрена трудовым договором и (или) соглашением о его расторжении, она не может рассматриваться как не согласующаяся с конституционными предписаниями.</w:t>
            </w:r>
          </w:p>
          <w:p w:rsidR="00FB7E7F" w:rsidRPr="00F47096" w:rsidRDefault="00FB7E7F" w:rsidP="00200B80">
            <w:pPr>
              <w:pStyle w:val="s1"/>
              <w:shd w:val="clear" w:color="auto" w:fill="FFFFFF"/>
              <w:spacing w:line="276" w:lineRule="auto"/>
              <w:jc w:val="both"/>
            </w:pPr>
          </w:p>
        </w:tc>
      </w:tr>
      <w:tr w:rsidR="00FB7E7F" w:rsidTr="00200B80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7F" w:rsidRDefault="00FB7E7F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7E7F" w:rsidRPr="00D52B05" w:rsidRDefault="00FB7E7F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FB7E7F" w:rsidRPr="00D52B05" w:rsidRDefault="00FB7E7F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FB7E7F" w:rsidRPr="00D52B05" w:rsidRDefault="00FB7E7F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2023</w:t>
            </w:r>
          </w:p>
          <w:p w:rsidR="00FB7E7F" w:rsidRDefault="00FB7E7F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23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FB7E7F" w:rsidRPr="00E051E0" w:rsidRDefault="00FB7E7F" w:rsidP="00FB7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FB7E7F" w:rsidRDefault="00FB7E7F" w:rsidP="00FB7E7F"/>
    <w:p w:rsidR="006B1987" w:rsidRDefault="006B1987"/>
    <w:sectPr w:rsidR="006B1987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E7F"/>
    <w:rsid w:val="006B1987"/>
    <w:rsid w:val="00FB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7DB7"/>
  <w15:chartTrackingRefBased/>
  <w15:docId w15:val="{9D4F21CD-280A-466A-9D06-F10D9C57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B7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FB7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B7E7F"/>
    <w:rPr>
      <w:color w:val="0000FF"/>
      <w:u w:val="single"/>
    </w:rPr>
  </w:style>
  <w:style w:type="paragraph" w:customStyle="1" w:styleId="s74">
    <w:name w:val="s_74"/>
    <w:basedOn w:val="a"/>
    <w:rsid w:val="00FB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B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B7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www.eseur.ru/kaluga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2023-07-28T12:15:00Z</dcterms:created>
  <dcterms:modified xsi:type="dcterms:W3CDTF">2023-07-28T12:18:00Z</dcterms:modified>
</cp:coreProperties>
</file>